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005" w:rsidP="62340B57" w:rsidRDefault="005A3005" w14:paraId="4430C4F6" w14:textId="13504965">
      <w:pPr>
        <w:pBdr>
          <w:bottom w:val="single" w:color="auto" w:sz="4" w:space="1"/>
        </w:pBdr>
        <w:spacing/>
        <w:contextualSpacing/>
        <w:jc w:val="center"/>
        <w:rPr>
          <w:rFonts w:ascii="Garamond" w:hAnsi="Garamond"/>
          <w:color w:val="000000" w:themeColor="text1" w:themeTint="FF" w:themeShade="FF"/>
          <w:sz w:val="32"/>
          <w:szCs w:val="32"/>
        </w:rPr>
      </w:pPr>
      <w:r w:rsidRPr="62340B57" w:rsidR="4100E032">
        <w:rPr>
          <w:rFonts w:ascii="Garamond" w:hAnsi="Garamond"/>
          <w:color w:val="000000" w:themeColor="text1" w:themeTint="FF" w:themeShade="FF"/>
          <w:sz w:val="32"/>
          <w:szCs w:val="32"/>
        </w:rPr>
        <w:t xml:space="preserve">CDA4 </w:t>
      </w:r>
    </w:p>
    <w:p w:rsidR="005A3005" w:rsidP="001B5FBD" w:rsidRDefault="005A3005" w14:paraId="6C1E9FEC" w14:textId="208C06D9">
      <w:pPr>
        <w:pBdr>
          <w:bottom w:val="single" w:color="auto" w:sz="4" w:space="1"/>
        </w:pBdr>
        <w:spacing/>
        <w:contextualSpacing/>
        <w:jc w:val="center"/>
        <w:rPr>
          <w:rFonts w:ascii="Garamond" w:hAnsi="Garamond"/>
          <w:color w:val="000000" w:themeColor="text1"/>
          <w:sz w:val="32"/>
          <w:szCs w:val="32"/>
        </w:rPr>
      </w:pPr>
      <w:r w:rsidRPr="62340B57" w:rsidR="005A3005">
        <w:rPr>
          <w:rFonts w:ascii="Garamond" w:hAnsi="Garamond"/>
          <w:color w:val="000000" w:themeColor="text1" w:themeTint="FF" w:themeShade="FF"/>
          <w:sz w:val="32"/>
          <w:szCs w:val="32"/>
        </w:rPr>
        <w:t xml:space="preserve">Material Cultures of the NHS Hospital: </w:t>
      </w:r>
    </w:p>
    <w:p w:rsidRPr="005A3005" w:rsidR="005A3005" w:rsidP="001B5FBD" w:rsidRDefault="005A3005" w14:paraId="70F45874" w14:textId="051AB1AB">
      <w:pPr>
        <w:pBdr>
          <w:bottom w:val="single" w:color="auto" w:sz="4" w:space="1"/>
        </w:pBdr>
        <w:contextualSpacing/>
        <w:jc w:val="center"/>
        <w:rPr>
          <w:rFonts w:ascii="Garamond" w:hAnsi="Garamond"/>
          <w:i/>
          <w:iCs/>
          <w:color w:val="000000" w:themeColor="text1"/>
          <w:sz w:val="32"/>
          <w:szCs w:val="32"/>
        </w:rPr>
      </w:pPr>
      <w:r w:rsidRPr="005A3005">
        <w:rPr>
          <w:rFonts w:ascii="Garamond" w:hAnsi="Garamond"/>
          <w:i/>
          <w:iCs/>
          <w:color w:val="000000" w:themeColor="text1"/>
          <w:sz w:val="32"/>
          <w:szCs w:val="32"/>
        </w:rPr>
        <w:t>Exploring Hospital Spaces through Historical Objects</w:t>
      </w:r>
    </w:p>
    <w:p w:rsidRPr="005A3005" w:rsidR="005A3005" w:rsidP="001B5FBD" w:rsidRDefault="005A3005" w14:paraId="1F8261CA" w14:textId="77777777">
      <w:pPr>
        <w:pBdr>
          <w:bottom w:val="single" w:color="auto" w:sz="4" w:space="1"/>
        </w:pBdr>
        <w:contextualSpacing/>
        <w:jc w:val="center"/>
        <w:rPr>
          <w:rFonts w:ascii="Garamond" w:hAnsi="Garamond"/>
          <w:i/>
          <w:iCs/>
          <w:color w:val="000000" w:themeColor="text1"/>
        </w:rPr>
      </w:pPr>
    </w:p>
    <w:p w:rsidRPr="005A3005" w:rsidR="005A3005" w:rsidP="001B5FBD" w:rsidRDefault="005A3005" w14:paraId="68FB612F" w14:textId="77777777">
      <w:pPr>
        <w:pStyle w:val="NormalWeb"/>
        <w:contextualSpacing/>
        <w:rPr>
          <w:rFonts w:ascii="Garamond" w:hAnsi="Garamond"/>
        </w:rPr>
      </w:pPr>
      <w:r w:rsidRPr="005A3005">
        <w:rPr>
          <w:rFonts w:ascii="Garamond" w:hAnsi="Garamond" w:cs="Calibri"/>
          <w:b/>
          <w:bCs/>
        </w:rPr>
        <w:t xml:space="preserve">Supervisors </w:t>
      </w:r>
    </w:p>
    <w:p w:rsidRPr="005A3005" w:rsidR="005A3005" w:rsidP="001B5FBD" w:rsidRDefault="005A3005" w14:paraId="0ECC2956" w14:textId="78C0AA0D">
      <w:pPr>
        <w:pStyle w:val="NormalWeb"/>
        <w:numPr>
          <w:ilvl w:val="0"/>
          <w:numId w:val="1"/>
        </w:numPr>
        <w:contextualSpacing/>
        <w:rPr>
          <w:rFonts w:ascii="Garamond" w:hAnsi="Garamond"/>
        </w:rPr>
      </w:pPr>
      <w:r w:rsidRPr="005A3005">
        <w:rPr>
          <w:rFonts w:ascii="Garamond" w:hAnsi="Garamond" w:cs="Calibri"/>
        </w:rPr>
        <w:t xml:space="preserve">Dr </w:t>
      </w:r>
      <w:r w:rsidRPr="005A3005">
        <w:rPr>
          <w:rFonts w:ascii="Garamond" w:hAnsi="Garamond" w:cs="Calibri"/>
        </w:rPr>
        <w:t>Victoria Bates</w:t>
      </w:r>
      <w:r w:rsidRPr="005A3005">
        <w:rPr>
          <w:rFonts w:ascii="Garamond" w:hAnsi="Garamond" w:cs="Calibri"/>
        </w:rPr>
        <w:t xml:space="preserve"> (University of </w:t>
      </w:r>
      <w:r w:rsidRPr="005A3005">
        <w:rPr>
          <w:rFonts w:ascii="Garamond" w:hAnsi="Garamond" w:cs="Calibri"/>
        </w:rPr>
        <w:t>Bristol</w:t>
      </w:r>
      <w:r w:rsidRPr="005A3005">
        <w:rPr>
          <w:rFonts w:ascii="Garamond" w:hAnsi="Garamond" w:cs="Calibri"/>
        </w:rPr>
        <w:t xml:space="preserve">, </w:t>
      </w:r>
      <w:r w:rsidRPr="005A3005">
        <w:rPr>
          <w:rFonts w:ascii="Garamond" w:hAnsi="Garamond" w:cs="Calibri"/>
          <w:color w:val="000000" w:themeColor="text1"/>
        </w:rPr>
        <w:t>victoria.bates@bristol.ac.uk</w:t>
      </w:r>
      <w:r w:rsidRPr="005A3005">
        <w:rPr>
          <w:rFonts w:ascii="Garamond" w:hAnsi="Garamond" w:cs="Calibri"/>
        </w:rPr>
        <w:t xml:space="preserve">) </w:t>
      </w:r>
    </w:p>
    <w:p w:rsidRPr="005A3005" w:rsidR="005A3005" w:rsidP="001B5FBD" w:rsidRDefault="005A3005" w14:paraId="495A72E0" w14:textId="182FD658">
      <w:pPr>
        <w:pStyle w:val="NormalWeb"/>
        <w:numPr>
          <w:ilvl w:val="0"/>
          <w:numId w:val="1"/>
        </w:numPr>
        <w:contextualSpacing/>
        <w:rPr>
          <w:rFonts w:ascii="Garamond" w:hAnsi="Garamond"/>
        </w:rPr>
      </w:pPr>
      <w:r w:rsidRPr="005A3005">
        <w:rPr>
          <w:rFonts w:ascii="Garamond" w:hAnsi="Garamond" w:cs="Calibri"/>
        </w:rPr>
        <w:t xml:space="preserve">Professor Giovanna </w:t>
      </w:r>
      <w:proofErr w:type="spellStart"/>
      <w:r w:rsidRPr="005A3005">
        <w:rPr>
          <w:rFonts w:ascii="Garamond" w:hAnsi="Garamond" w:cs="Calibri"/>
        </w:rPr>
        <w:t>Colombetti</w:t>
      </w:r>
      <w:proofErr w:type="spellEnd"/>
      <w:r w:rsidRPr="005A3005">
        <w:rPr>
          <w:rFonts w:ascii="Garamond" w:hAnsi="Garamond" w:cs="Calibri"/>
        </w:rPr>
        <w:t xml:space="preserve"> (</w:t>
      </w:r>
      <w:r w:rsidRPr="005A3005">
        <w:rPr>
          <w:rFonts w:ascii="Garamond" w:hAnsi="Garamond" w:cs="Calibri"/>
        </w:rPr>
        <w:t>University of Exeter</w:t>
      </w:r>
      <w:r w:rsidRPr="00AE1D39">
        <w:rPr>
          <w:rFonts w:ascii="Garamond" w:hAnsi="Garamond" w:cs="Calibri"/>
        </w:rPr>
        <w:t xml:space="preserve">, </w:t>
      </w:r>
      <w:hyperlink w:history="1" r:id="rId5">
        <w:r w:rsidRPr="00AE1D39">
          <w:rPr>
            <w:rStyle w:val="Hyperlink"/>
            <w:rFonts w:ascii="Garamond" w:hAnsi="Garamond" w:cs="Open Sans"/>
            <w:color w:val="000000" w:themeColor="text1"/>
            <w:u w:val="none"/>
          </w:rPr>
          <w:t>G.Colombetti@exeter.ac.uk</w:t>
        </w:r>
      </w:hyperlink>
      <w:r w:rsidRPr="00AE1D39">
        <w:rPr>
          <w:rFonts w:ascii="Garamond" w:hAnsi="Garamond" w:cs="Calibri"/>
          <w:u w:val="single"/>
        </w:rPr>
        <w:t>)</w:t>
      </w:r>
      <w:r w:rsidRPr="005A3005">
        <w:rPr>
          <w:rFonts w:ascii="Garamond" w:hAnsi="Garamond" w:cs="Calibri"/>
        </w:rPr>
        <w:t xml:space="preserve"> </w:t>
      </w:r>
    </w:p>
    <w:p w:rsidRPr="005A3005" w:rsidR="005A3005" w:rsidP="001B5FBD" w:rsidRDefault="005A3005" w14:paraId="2DF5E2C7" w14:textId="21E410EF">
      <w:pPr>
        <w:pStyle w:val="NormalWeb"/>
        <w:numPr>
          <w:ilvl w:val="0"/>
          <w:numId w:val="1"/>
        </w:numPr>
        <w:contextualSpacing/>
        <w:rPr>
          <w:rFonts w:ascii="Garamond" w:hAnsi="Garamond"/>
        </w:rPr>
      </w:pPr>
      <w:r w:rsidRPr="29DDE37F" w:rsidR="005A3005">
        <w:rPr>
          <w:rFonts w:ascii="Garamond" w:hAnsi="Garamond" w:cs="Calibri"/>
        </w:rPr>
        <w:t>Dr Laura Humphreys</w:t>
      </w:r>
      <w:r w:rsidRPr="29DDE37F" w:rsidR="005A3005">
        <w:rPr>
          <w:rFonts w:ascii="Garamond" w:hAnsi="Garamond" w:cs="Calibri"/>
        </w:rPr>
        <w:t xml:space="preserve"> (</w:t>
      </w:r>
      <w:r w:rsidRPr="29DDE37F" w:rsidR="005A3005">
        <w:rPr>
          <w:rFonts w:ascii="Garamond" w:hAnsi="Garamond" w:cs="Calibri"/>
        </w:rPr>
        <w:t>Science Museum Group</w:t>
      </w:r>
      <w:r w:rsidRPr="29DDE37F" w:rsidR="005A3005">
        <w:rPr>
          <w:rFonts w:ascii="Garamond" w:hAnsi="Garamond" w:cs="Calibri"/>
        </w:rPr>
        <w:t>,</w:t>
      </w:r>
      <w:r w:rsidRPr="29DDE37F" w:rsidR="005A3005">
        <w:rPr>
          <w:rFonts w:ascii="Garamond" w:hAnsi="Garamond" w:cs="Calibri"/>
        </w:rPr>
        <w:t xml:space="preserve"> </w:t>
      </w:r>
      <w:r w:rsidRPr="29DDE37F" w:rsidR="005A3005">
        <w:rPr>
          <w:rFonts w:ascii="Garamond" w:hAnsi="Garamond" w:cs="Calibri"/>
          <w:color w:val="000000" w:themeColor="text1" w:themeTint="FF" w:themeShade="FF"/>
        </w:rPr>
        <w:t>laura.humphreys@sciencemuseum.ac.uk</w:t>
      </w:r>
      <w:r w:rsidRPr="29DDE37F" w:rsidR="005A3005">
        <w:rPr>
          <w:rFonts w:ascii="Garamond" w:hAnsi="Garamond" w:cs="Calibri"/>
        </w:rPr>
        <w:t xml:space="preserve">) </w:t>
      </w:r>
    </w:p>
    <w:p w:rsidR="29DDE37F" w:rsidP="29DDE37F" w:rsidRDefault="29DDE37F" w14:paraId="778B65AD" w14:textId="15C96017">
      <w:pPr>
        <w:pStyle w:val="NormalWeb"/>
        <w:spacing/>
        <w:ind w:left="0"/>
        <w:contextualSpacing/>
        <w:rPr>
          <w:rFonts w:ascii="Garamond" w:hAnsi="Garamond"/>
        </w:rPr>
      </w:pPr>
    </w:p>
    <w:p w:rsidRPr="006B6293" w:rsidR="005A3005" w:rsidP="001B5FBD" w:rsidRDefault="005A3005" w14:paraId="4888505D" w14:textId="04B30033">
      <w:pPr>
        <w:spacing/>
        <w:contextualSpacing/>
        <w:rPr>
          <w:rFonts w:ascii="Garamond" w:hAnsi="Garamond"/>
          <w:color w:val="000000" w:themeColor="text1"/>
        </w:rPr>
      </w:pPr>
      <w:r w:rsidRPr="005A3005" w:rsidR="005A3005">
        <w:rPr>
          <w:rFonts w:ascii="Garamond" w:hAnsi="Garamond" w:cs="Calibri"/>
          <w:color w:val="000000" w:themeColor="text1"/>
        </w:rPr>
        <w:t xml:space="preserve">We offer a multi-disciplinary team, across history and philosophy in the </w:t>
      </w:r>
      <w:r w:rsidR="00E53587">
        <w:rPr>
          <w:rFonts w:ascii="Garamond" w:hAnsi="Garamond" w:cs="Calibri"/>
          <w:color w:val="000000" w:themeColor="text1"/>
        </w:rPr>
        <w:t>Higher Education Institutions</w:t>
      </w:r>
      <w:r w:rsidR="00841370">
        <w:rPr>
          <w:rFonts w:ascii="Garamond" w:hAnsi="Garamond" w:cs="Calibri"/>
          <w:color w:val="000000" w:themeColor="text1"/>
        </w:rPr>
        <w:t xml:space="preserve"> (HEIs)</w:t>
      </w:r>
      <w:r w:rsidRPr="005A3005" w:rsidR="005A3005">
        <w:rPr>
          <w:rFonts w:ascii="Garamond" w:hAnsi="Garamond" w:cs="Calibri"/>
          <w:color w:val="000000" w:themeColor="text1"/>
        </w:rPr>
        <w:t>, and object-based expertise at the</w:t>
      </w:r>
      <w:r w:rsidRPr="005A3005" w:rsidR="005A3005">
        <w:rPr>
          <w:rFonts w:ascii="Garamond" w:hAnsi="Garamond" w:cs="Calibri"/>
          <w:color w:val="000000" w:themeColor="text1"/>
        </w:rPr>
        <w:t xml:space="preserve"> new</w:t>
      </w:r>
      <w:r w:rsidRPr="005A3005" w:rsidR="005A3005">
        <w:rPr>
          <w:rFonts w:ascii="Garamond" w:hAnsi="Garamond" w:cs="Calibri"/>
          <w:color w:val="000000" w:themeColor="text1"/>
        </w:rPr>
        <w:t xml:space="preserve"> National Collections Centre (NCC) and the Science Museum. Together, we can support an exciting, innovative, and interdisciplinary PhD. </w:t>
      </w:r>
      <w:r w:rsidRPr="005A3005" w:rsidR="005A3005">
        <w:rPr>
          <w:rFonts w:ascii="Garamond" w:hAnsi="Garamond"/>
          <w:color w:val="000000" w:themeColor="text1"/>
        </w:rPr>
        <w:t xml:space="preserve">The HEI-based supervisors, Dr Victoria Bates (Bristol) and Prof. Giovanna </w:t>
      </w:r>
      <w:proofErr w:type="spellStart"/>
      <w:r w:rsidRPr="005A3005" w:rsidR="005A3005">
        <w:rPr>
          <w:rFonts w:ascii="Garamond" w:hAnsi="Garamond"/>
          <w:color w:val="000000" w:themeColor="text1"/>
        </w:rPr>
        <w:t>Colombetti</w:t>
      </w:r>
      <w:proofErr w:type="spellEnd"/>
      <w:r w:rsidRPr="005A3005" w:rsidR="005A3005">
        <w:rPr>
          <w:rFonts w:ascii="Garamond" w:hAnsi="Garamond"/>
          <w:color w:val="000000" w:themeColor="text1"/>
        </w:rPr>
        <w:t xml:space="preserve"> (Exeter) offer research expertise in hospital/sensory history and phenomenological approaches to material culture. The lead supervisor Dr Bates is </w:t>
      </w:r>
      <w:r w:rsidR="00036EC9">
        <w:rPr>
          <w:rFonts w:ascii="Garamond" w:hAnsi="Garamond"/>
          <w:color w:val="000000" w:themeColor="text1"/>
        </w:rPr>
        <w:t>the lead</w:t>
      </w:r>
      <w:r w:rsidRPr="005A3005" w:rsidR="005A3005">
        <w:rPr>
          <w:rFonts w:ascii="Garamond" w:hAnsi="Garamond"/>
          <w:color w:val="000000" w:themeColor="text1"/>
        </w:rPr>
        <w:t xml:space="preserve"> of</w:t>
      </w:r>
      <w:r w:rsidR="00036EC9">
        <w:rPr>
          <w:rFonts w:ascii="Garamond" w:hAnsi="Garamond"/>
          <w:color w:val="000000" w:themeColor="text1"/>
        </w:rPr>
        <w:t xml:space="preserve"> a UKRI</w:t>
      </w:r>
      <w:r w:rsidR="001025FE">
        <w:rPr>
          <w:rFonts w:ascii="Garamond" w:hAnsi="Garamond"/>
          <w:color w:val="000000" w:themeColor="text1"/>
        </w:rPr>
        <w:t>-funded</w:t>
      </w:r>
      <w:r w:rsidR="00036EC9">
        <w:rPr>
          <w:rFonts w:ascii="Garamond" w:hAnsi="Garamond"/>
          <w:color w:val="000000" w:themeColor="text1"/>
        </w:rPr>
        <w:t xml:space="preserve"> ‘Future Leaders Fellowship’ called</w:t>
      </w:r>
      <w:r w:rsidRPr="005A3005" w:rsidR="005A3005">
        <w:rPr>
          <w:rFonts w:ascii="Garamond" w:hAnsi="Garamond"/>
          <w:color w:val="000000" w:themeColor="text1"/>
        </w:rPr>
        <w:t xml:space="preserve"> ‘Sensing Spaces of Healthcare: Rethinking the NHS Hospital’, with </w:t>
      </w:r>
      <w:r w:rsidR="00153630">
        <w:rPr>
          <w:rFonts w:ascii="Garamond" w:hAnsi="Garamond"/>
          <w:color w:val="000000" w:themeColor="text1"/>
        </w:rPr>
        <w:t xml:space="preserve">recent </w:t>
      </w:r>
      <w:r w:rsidRPr="005A3005" w:rsidR="005A3005">
        <w:rPr>
          <w:rFonts w:ascii="Garamond" w:hAnsi="Garamond"/>
          <w:color w:val="000000" w:themeColor="text1"/>
        </w:rPr>
        <w:t>publications</w:t>
      </w:r>
      <w:r w:rsidR="00153630">
        <w:rPr>
          <w:rFonts w:ascii="Garamond" w:hAnsi="Garamond"/>
          <w:color w:val="000000" w:themeColor="text1"/>
        </w:rPr>
        <w:t xml:space="preserve"> relevant to this PhD</w:t>
      </w:r>
      <w:r w:rsidRPr="005A3005" w:rsidR="005A3005">
        <w:rPr>
          <w:rFonts w:ascii="Garamond" w:hAnsi="Garamond"/>
          <w:color w:val="000000" w:themeColor="text1"/>
        </w:rPr>
        <w:t xml:space="preserve"> including ‘</w:t>
      </w:r>
      <w:r w:rsidRPr="005A3005" w:rsidR="005A3005">
        <w:rPr>
          <w:rFonts w:ascii="Garamond" w:hAnsi="Garamond"/>
          <w:color w:val="000000" w:themeColor="text1"/>
          <w:shd w:val="clear" w:color="auto" w:fill="FFFFFF"/>
        </w:rPr>
        <w:t>White, colour, and materiality in the twentieth-century British hospital’ (2022).</w:t>
      </w:r>
      <w:r w:rsidR="00703C6F">
        <w:rPr>
          <w:rFonts w:ascii="Garamond" w:hAnsi="Garamond"/>
          <w:color w:val="000000" w:themeColor="text1"/>
          <w:shd w:val="clear" w:color="auto" w:fill="FFFFFF"/>
        </w:rPr>
        <w:t xml:space="preserve"> She can support the </w:t>
      </w:r>
      <w:r w:rsidR="006B6293">
        <w:rPr>
          <w:rFonts w:ascii="Garamond" w:hAnsi="Garamond"/>
          <w:color w:val="000000" w:themeColor="text1"/>
          <w:shd w:val="clear" w:color="auto" w:fill="FFFFFF"/>
        </w:rPr>
        <w:t>PGR</w:t>
      </w:r>
      <w:r w:rsidR="00703C6F">
        <w:rPr>
          <w:rFonts w:ascii="Garamond" w:hAnsi="Garamond"/>
          <w:color w:val="000000" w:themeColor="text1"/>
          <w:shd w:val="clear" w:color="auto" w:fill="FFFFFF"/>
        </w:rPr>
        <w:t xml:space="preserve"> to connect with relevant research communities at the University of Bristol, including as a steering committee member of the Centre for Health, Humanities and Science.</w:t>
      </w:r>
      <w:r w:rsidRPr="005A3005" w:rsidR="005A3005">
        <w:rPr>
          <w:rFonts w:ascii="Garamond" w:hAnsi="Garamond"/>
          <w:color w:val="000000" w:themeColor="text1"/>
          <w:shd w:val="clear" w:color="auto" w:fill="FFFFFF"/>
        </w:rPr>
        <w:t xml:space="preserve"> Professor </w:t>
      </w:r>
      <w:proofErr w:type="spellStart"/>
      <w:r w:rsidRPr="005A3005" w:rsidR="005A3005">
        <w:rPr>
          <w:rFonts w:ascii="Garamond" w:hAnsi="Garamond"/>
          <w:color w:val="000000" w:themeColor="text1"/>
          <w:shd w:val="clear" w:color="auto" w:fill="FFFFFF"/>
        </w:rPr>
        <w:t>Colombetti</w:t>
      </w:r>
      <w:proofErr w:type="spellEnd"/>
      <w:r w:rsidRPr="005A3005" w:rsidR="005A3005">
        <w:rPr>
          <w:rFonts w:ascii="Garamond" w:hAnsi="Garamond"/>
          <w:color w:val="000000" w:themeColor="text1"/>
          <w:shd w:val="clear" w:color="auto" w:fill="FFFFFF"/>
        </w:rPr>
        <w:t xml:space="preserve"> works on situated cognition and affect, including the phenomenology of embodiment and materiality. She is currently writing a monograph on affective and embodied relations to objects and spaces. She leads the interdisciplinary ‘Body, Mind &amp; Culture’ research group at the University of Exeter with which the PGR can connect.</w:t>
      </w:r>
      <w:r w:rsidRPr="005A3005" w:rsidR="005A3005">
        <w:rPr>
          <w:rFonts w:ascii="Garamond" w:hAnsi="Garamond"/>
          <w:color w:val="000000" w:themeColor="text1"/>
        </w:rPr>
        <w:t xml:space="preserve"> The HEI supervisors and student will work with Dr Laura Humphreys, Collections Information Project Manager, based at the NCC. Laura works with the Science Museum Group’s stored collections, including c.150,000 historical medical objects, and is currently leading on the new research programme at the NCC.   </w:t>
      </w:r>
    </w:p>
    <w:p w:rsidR="29DDE37F" w:rsidP="29DDE37F" w:rsidRDefault="29DDE37F" w14:paraId="74C65095" w14:textId="7CC00A0E">
      <w:pPr>
        <w:pStyle w:val="Normal"/>
        <w:spacing/>
        <w:contextualSpacing/>
        <w:rPr>
          <w:rFonts w:ascii="Garamond" w:hAnsi="Garamond"/>
          <w:color w:val="000000" w:themeColor="text1" w:themeTint="FF" w:themeShade="FF"/>
        </w:rPr>
      </w:pPr>
    </w:p>
    <w:p w:rsidRPr="005A3005" w:rsidR="005A3005" w:rsidP="001B5FBD" w:rsidRDefault="005A3005" w14:paraId="0519A694" w14:textId="141740FC">
      <w:pPr>
        <w:pStyle w:val="NormalWeb"/>
        <w:contextualSpacing/>
        <w:rPr>
          <w:rFonts w:ascii="Garamond" w:hAnsi="Garamond" w:cs="Calibri"/>
          <w:b/>
          <w:bCs/>
        </w:rPr>
      </w:pPr>
      <w:r w:rsidRPr="005A3005">
        <w:rPr>
          <w:rFonts w:ascii="Garamond" w:hAnsi="Garamond" w:cs="Calibri"/>
          <w:b/>
          <w:bCs/>
        </w:rPr>
        <w:t>Sub</w:t>
      </w:r>
      <w:r w:rsidR="00D00F4D">
        <w:rPr>
          <w:rFonts w:ascii="Garamond" w:hAnsi="Garamond" w:cs="Calibri"/>
          <w:b/>
          <w:bCs/>
        </w:rPr>
        <w:t>j</w:t>
      </w:r>
      <w:r w:rsidRPr="005A3005">
        <w:rPr>
          <w:rFonts w:ascii="Garamond" w:hAnsi="Garamond" w:cs="Calibri"/>
          <w:b/>
          <w:bCs/>
        </w:rPr>
        <w:t xml:space="preserve">ect </w:t>
      </w:r>
    </w:p>
    <w:p w:rsidRPr="005A3005" w:rsidR="005A3005" w:rsidP="001B5FBD" w:rsidRDefault="005A3005" w14:paraId="064F0926" w14:textId="42DFFF19">
      <w:pPr>
        <w:pStyle w:val="NormalWeb"/>
        <w:contextualSpacing/>
        <w:rPr>
          <w:rFonts w:ascii="Garamond" w:hAnsi="Garamond"/>
          <w:color w:val="000000" w:themeColor="text1"/>
        </w:rPr>
      </w:pPr>
      <w:r w:rsidRPr="005A3005">
        <w:rPr>
          <w:rFonts w:ascii="Garamond" w:hAnsi="Garamond"/>
          <w:color w:val="000000" w:themeColor="text1"/>
        </w:rPr>
        <w:t xml:space="preserve">‘Material Cultures of the NHS Hospital’ will </w:t>
      </w:r>
      <w:r w:rsidR="00EA44E3">
        <w:rPr>
          <w:rFonts w:ascii="Garamond" w:hAnsi="Garamond"/>
          <w:color w:val="000000" w:themeColor="text1"/>
        </w:rPr>
        <w:t>explore the</w:t>
      </w:r>
      <w:r w:rsidRPr="005A3005">
        <w:rPr>
          <w:rFonts w:ascii="Garamond" w:hAnsi="Garamond"/>
          <w:color w:val="000000" w:themeColor="text1"/>
        </w:rPr>
        <w:t xml:space="preserve"> multiple ways in which NHS hospitals (1948-present) have been </w:t>
      </w:r>
      <w:r w:rsidR="00B03F96">
        <w:rPr>
          <w:rFonts w:ascii="Garamond" w:hAnsi="Garamond"/>
          <w:color w:val="000000" w:themeColor="text1"/>
        </w:rPr>
        <w:t>shaped by</w:t>
      </w:r>
      <w:r w:rsidRPr="005A3005">
        <w:rPr>
          <w:rFonts w:ascii="Garamond" w:hAnsi="Garamond"/>
          <w:color w:val="000000" w:themeColor="text1"/>
        </w:rPr>
        <w:t xml:space="preserve"> objects. Using objects held at the Science Museum Group provides an opportunity for the PGR to engage closely with material culture. They will go beyond images – and a visual idea of hospitals – to explore how historic objects felt, </w:t>
      </w:r>
      <w:r w:rsidRPr="005A3005" w:rsidR="00D00F4D">
        <w:rPr>
          <w:rFonts w:ascii="Garamond" w:hAnsi="Garamond"/>
          <w:color w:val="000000" w:themeColor="text1"/>
        </w:rPr>
        <w:t>smelled,</w:t>
      </w:r>
      <w:r w:rsidRPr="005A3005">
        <w:rPr>
          <w:rFonts w:ascii="Garamond" w:hAnsi="Garamond"/>
          <w:i/>
          <w:iCs/>
          <w:color w:val="000000" w:themeColor="text1"/>
        </w:rPr>
        <w:t xml:space="preserve"> </w:t>
      </w:r>
      <w:r w:rsidRPr="005A3005">
        <w:rPr>
          <w:rFonts w:ascii="Garamond" w:hAnsi="Garamond"/>
          <w:color w:val="000000" w:themeColor="text1"/>
        </w:rPr>
        <w:t xml:space="preserve">and sounded. The PGR will take an object (or object type) as the centre of their research, and explore it at different scales, including changes </w:t>
      </w:r>
      <w:proofErr w:type="gramStart"/>
      <w:r w:rsidRPr="005A3005">
        <w:rPr>
          <w:rFonts w:ascii="Garamond" w:hAnsi="Garamond"/>
          <w:color w:val="000000" w:themeColor="text1"/>
        </w:rPr>
        <w:t>to:</w:t>
      </w:r>
      <w:proofErr w:type="gramEnd"/>
      <w:r w:rsidRPr="005A3005">
        <w:rPr>
          <w:rFonts w:ascii="Garamond" w:hAnsi="Garamond"/>
          <w:color w:val="000000" w:themeColor="text1"/>
        </w:rPr>
        <w:t xml:space="preserve"> its materiality and design, how people interacted with or experienced it, and its place in hospital spaces or built environments.</w:t>
      </w:r>
      <w:r w:rsidRPr="005A3005">
        <w:rPr>
          <w:rFonts w:ascii="Garamond" w:hAnsi="Garamond"/>
          <w:color w:val="000000" w:themeColor="text1"/>
        </w:rPr>
        <w:t xml:space="preserve"> </w:t>
      </w:r>
    </w:p>
    <w:p w:rsidRPr="005A3005" w:rsidR="005A3005" w:rsidP="001B5FBD" w:rsidRDefault="005A3005" w14:paraId="29651CA5" w14:textId="77777777">
      <w:pPr>
        <w:pStyle w:val="NormalWeb"/>
        <w:contextualSpacing/>
        <w:rPr>
          <w:rFonts w:ascii="Garamond" w:hAnsi="Garamond"/>
        </w:rPr>
      </w:pPr>
    </w:p>
    <w:p w:rsidRPr="005A3005" w:rsidR="005A3005" w:rsidP="001B5FBD" w:rsidRDefault="005A3005" w14:paraId="5C2CF2BE" w14:textId="77777777">
      <w:pPr>
        <w:pStyle w:val="NormalWeb"/>
        <w:contextualSpacing/>
        <w:rPr>
          <w:rFonts w:ascii="Garamond" w:hAnsi="Garamond"/>
        </w:rPr>
      </w:pPr>
      <w:r w:rsidRPr="005A3005">
        <w:rPr>
          <w:rFonts w:ascii="Garamond" w:hAnsi="Garamond" w:cs="Calibri"/>
          <w:b/>
          <w:bCs/>
        </w:rPr>
        <w:t xml:space="preserve">Research questions and methods </w:t>
      </w:r>
    </w:p>
    <w:p w:rsidRPr="005A3005" w:rsidR="005A3005" w:rsidP="001B5FBD" w:rsidRDefault="005A3005" w14:paraId="436949AD" w14:textId="3343436C">
      <w:pPr>
        <w:pStyle w:val="NormalWeb"/>
        <w:contextualSpacing/>
        <w:rPr>
          <w:rFonts w:ascii="Garamond" w:hAnsi="Garamond" w:cs="Calibri"/>
        </w:rPr>
      </w:pPr>
      <w:r w:rsidRPr="005A3005">
        <w:rPr>
          <w:rFonts w:ascii="Garamond" w:hAnsi="Garamond" w:cs="Calibri"/>
        </w:rPr>
        <w:t xml:space="preserve">Central research questions for the doctoral project will include: </w:t>
      </w:r>
    </w:p>
    <w:p w:rsidRPr="005A3005" w:rsidR="005A3005" w:rsidP="001B5FBD" w:rsidRDefault="005A3005" w14:paraId="523376D9" w14:textId="77777777">
      <w:pPr>
        <w:pStyle w:val="ListParagraph"/>
        <w:numPr>
          <w:ilvl w:val="0"/>
          <w:numId w:val="5"/>
        </w:numPr>
        <w:jc w:val="both"/>
        <w:rPr>
          <w:rFonts w:ascii="Garamond" w:hAnsi="Garamond" w:cs="Calibri"/>
          <w:color w:val="000000" w:themeColor="text1"/>
        </w:rPr>
      </w:pPr>
      <w:r w:rsidRPr="005A3005">
        <w:rPr>
          <w:rFonts w:ascii="Garamond" w:hAnsi="Garamond" w:cs="Calibri"/>
          <w:color w:val="000000" w:themeColor="text1"/>
        </w:rPr>
        <w:t>How have hospital spaces been shaped by objects, as ‘things’ felt and encountered rather than just seen?</w:t>
      </w:r>
    </w:p>
    <w:p w:rsidRPr="005A3005" w:rsidR="005A3005" w:rsidP="001B5FBD" w:rsidRDefault="005A3005" w14:paraId="1B63527A" w14:textId="77777777">
      <w:pPr>
        <w:pStyle w:val="ListParagraph"/>
        <w:numPr>
          <w:ilvl w:val="0"/>
          <w:numId w:val="5"/>
        </w:numPr>
        <w:jc w:val="both"/>
        <w:rPr>
          <w:rFonts w:ascii="Garamond" w:hAnsi="Garamond" w:cs="Calibri"/>
          <w:color w:val="000000" w:themeColor="text1"/>
        </w:rPr>
      </w:pPr>
      <w:r w:rsidRPr="005A3005">
        <w:rPr>
          <w:rFonts w:ascii="Garamond" w:hAnsi="Garamond" w:cs="Calibri"/>
          <w:color w:val="000000" w:themeColor="text1"/>
        </w:rPr>
        <w:t>How can attention to different objects – from ‘mundane’ everyday objects to high-technology medical objects – enhance hospital histories?</w:t>
      </w:r>
    </w:p>
    <w:p w:rsidRPr="005A3005" w:rsidR="005A3005" w:rsidP="001B5FBD" w:rsidRDefault="005A3005" w14:paraId="3CF56407" w14:textId="786BC09F">
      <w:pPr>
        <w:pStyle w:val="ListParagraph"/>
        <w:numPr>
          <w:ilvl w:val="0"/>
          <w:numId w:val="5"/>
        </w:numPr>
        <w:jc w:val="both"/>
        <w:rPr>
          <w:rFonts w:ascii="Garamond" w:hAnsi="Garamond" w:cs="Calibri"/>
          <w:color w:val="000000" w:themeColor="text1"/>
        </w:rPr>
      </w:pPr>
      <w:r w:rsidRPr="005A3005">
        <w:rPr>
          <w:rFonts w:ascii="Garamond" w:hAnsi="Garamond" w:cs="Calibri"/>
          <w:color w:val="000000" w:themeColor="text1"/>
        </w:rPr>
        <w:t xml:space="preserve">How can objects make sense of both </w:t>
      </w:r>
      <w:r w:rsidR="00573506">
        <w:rPr>
          <w:rFonts w:ascii="Garamond" w:hAnsi="Garamond" w:cs="Calibri"/>
          <w:color w:val="000000" w:themeColor="text1"/>
        </w:rPr>
        <w:t xml:space="preserve">national </w:t>
      </w:r>
      <w:r w:rsidRPr="005A3005">
        <w:rPr>
          <w:rFonts w:ascii="Garamond" w:hAnsi="Garamond" w:cs="Calibri"/>
          <w:color w:val="000000" w:themeColor="text1"/>
        </w:rPr>
        <w:t xml:space="preserve">narratives of change in hospital spaces and </w:t>
      </w:r>
      <w:r w:rsidR="00573506">
        <w:rPr>
          <w:rFonts w:ascii="Garamond" w:hAnsi="Garamond" w:cs="Calibri"/>
          <w:color w:val="000000" w:themeColor="text1"/>
        </w:rPr>
        <w:t xml:space="preserve">local </w:t>
      </w:r>
      <w:r w:rsidRPr="005A3005">
        <w:rPr>
          <w:rFonts w:ascii="Garamond" w:hAnsi="Garamond" w:cs="Calibri"/>
          <w:color w:val="000000" w:themeColor="text1"/>
        </w:rPr>
        <w:t xml:space="preserve">stories of individual experiences? </w:t>
      </w:r>
    </w:p>
    <w:p w:rsidRPr="005A3005" w:rsidR="005A3005" w:rsidP="001B5FBD" w:rsidRDefault="005A3005" w14:paraId="6D676968" w14:textId="77777777">
      <w:pPr>
        <w:contextualSpacing/>
        <w:jc w:val="both"/>
        <w:rPr>
          <w:rFonts w:ascii="Garamond" w:hAnsi="Garamond"/>
          <w:color w:val="000000" w:themeColor="text1"/>
        </w:rPr>
      </w:pPr>
    </w:p>
    <w:p w:rsidR="005A3005" w:rsidP="001B5FBD" w:rsidRDefault="005A3005" w14:paraId="367E5AFB" w14:textId="646DF47E">
      <w:pPr>
        <w:contextualSpacing/>
        <w:jc w:val="both"/>
        <w:rPr>
          <w:rFonts w:ascii="Garamond" w:hAnsi="Garamond"/>
          <w:color w:val="000000" w:themeColor="text1"/>
        </w:rPr>
      </w:pPr>
      <w:r w:rsidRPr="005A3005">
        <w:rPr>
          <w:rFonts w:ascii="Garamond" w:hAnsi="Garamond"/>
          <w:color w:val="000000" w:themeColor="text1"/>
        </w:rPr>
        <w:t xml:space="preserve">Research questions </w:t>
      </w:r>
      <w:r w:rsidR="00750C2C">
        <w:rPr>
          <w:rFonts w:ascii="Garamond" w:hAnsi="Garamond"/>
          <w:color w:val="000000" w:themeColor="text1"/>
        </w:rPr>
        <w:t>revolve</w:t>
      </w:r>
      <w:r w:rsidRPr="005A3005">
        <w:rPr>
          <w:rFonts w:ascii="Garamond" w:hAnsi="Garamond"/>
          <w:color w:val="000000" w:themeColor="text1"/>
        </w:rPr>
        <w:t xml:space="preserve"> around material culture, hospital spaces, and objects, but will be shaped by the PGR’s interests. There are opportunities to adapt the project to pursue specific research </w:t>
      </w:r>
      <w:r w:rsidRPr="005A3005">
        <w:rPr>
          <w:rFonts w:ascii="Garamond" w:hAnsi="Garamond"/>
          <w:color w:val="000000" w:themeColor="text1"/>
        </w:rPr>
        <w:lastRenderedPageBreak/>
        <w:t>interests, for example by conducting oral histories of those who designed and used key objects in hospitals. We expect the PGR to focus on a specific type of object (</w:t>
      </w:r>
      <w:proofErr w:type="gramStart"/>
      <w:r w:rsidRPr="005A3005">
        <w:rPr>
          <w:rFonts w:ascii="Garamond" w:hAnsi="Garamond"/>
          <w:color w:val="000000" w:themeColor="text1"/>
        </w:rPr>
        <w:t>e.g.</w:t>
      </w:r>
      <w:proofErr w:type="gramEnd"/>
      <w:r w:rsidRPr="005A3005">
        <w:rPr>
          <w:rFonts w:ascii="Garamond" w:hAnsi="Garamond"/>
          <w:color w:val="000000" w:themeColor="text1"/>
        </w:rPr>
        <w:t xml:space="preserve"> PPE, signage, scanners), which they will identify in dialogue with supervisors.</w:t>
      </w:r>
    </w:p>
    <w:p w:rsidRPr="001B5FBD" w:rsidR="001B5FBD" w:rsidP="001B5FBD" w:rsidRDefault="001B5FBD" w14:paraId="3175DE1E" w14:textId="77777777">
      <w:pPr>
        <w:contextualSpacing/>
        <w:jc w:val="both"/>
        <w:rPr>
          <w:rFonts w:ascii="Garamond" w:hAnsi="Garamond" w:cs="Calibri"/>
          <w:color w:val="000000" w:themeColor="text1"/>
        </w:rPr>
      </w:pPr>
    </w:p>
    <w:p w:rsidRPr="005A3005" w:rsidR="005A3005" w:rsidP="001B5FBD" w:rsidRDefault="005A3005" w14:paraId="5517A62F" w14:textId="66D3C3A7">
      <w:pPr>
        <w:contextualSpacing/>
        <w:jc w:val="both"/>
        <w:rPr>
          <w:rFonts w:ascii="Garamond" w:hAnsi="Garamond"/>
          <w:color w:val="000000" w:themeColor="text1"/>
        </w:rPr>
      </w:pPr>
      <w:r w:rsidRPr="005A3005">
        <w:rPr>
          <w:rFonts w:ascii="Garamond" w:hAnsi="Garamond"/>
          <w:color w:val="000000" w:themeColor="text1"/>
        </w:rPr>
        <w:t>This work will be at the forefront of new approaches to hospital history. It will draw on interdisciplinary research methods including:</w:t>
      </w:r>
    </w:p>
    <w:p w:rsidRPr="005A3005" w:rsidR="005A3005" w:rsidP="001B5FBD" w:rsidRDefault="005A3005" w14:paraId="074F2E1F" w14:textId="77777777">
      <w:pPr>
        <w:pStyle w:val="ListParagraph"/>
        <w:numPr>
          <w:ilvl w:val="0"/>
          <w:numId w:val="4"/>
        </w:numPr>
        <w:jc w:val="both"/>
        <w:rPr>
          <w:rFonts w:ascii="Garamond" w:hAnsi="Garamond" w:cs="Calibri"/>
          <w:color w:val="000000" w:themeColor="text1"/>
        </w:rPr>
      </w:pPr>
      <w:r w:rsidRPr="005A3005">
        <w:rPr>
          <w:rFonts w:ascii="Garamond" w:hAnsi="Garamond" w:cs="Calibri"/>
          <w:color w:val="000000" w:themeColor="text1"/>
        </w:rPr>
        <w:t xml:space="preserve">Social histories of medicine </w:t>
      </w:r>
    </w:p>
    <w:p w:rsidRPr="005A3005" w:rsidR="005A3005" w:rsidP="001B5FBD" w:rsidRDefault="005A3005" w14:paraId="03A914F6" w14:textId="77777777">
      <w:pPr>
        <w:pStyle w:val="ListParagraph"/>
        <w:numPr>
          <w:ilvl w:val="0"/>
          <w:numId w:val="4"/>
        </w:numPr>
        <w:jc w:val="both"/>
        <w:rPr>
          <w:rFonts w:ascii="Garamond" w:hAnsi="Garamond" w:cs="Calibri"/>
          <w:color w:val="000000" w:themeColor="text1"/>
        </w:rPr>
      </w:pPr>
      <w:r w:rsidRPr="005A3005">
        <w:rPr>
          <w:rFonts w:ascii="Garamond" w:hAnsi="Garamond" w:cs="Calibri"/>
          <w:color w:val="000000" w:themeColor="text1"/>
        </w:rPr>
        <w:t>Phenomenology</w:t>
      </w:r>
    </w:p>
    <w:p w:rsidRPr="005A3005" w:rsidR="005A3005" w:rsidP="001B5FBD" w:rsidRDefault="005A3005" w14:paraId="0895CF9A" w14:textId="77777777">
      <w:pPr>
        <w:pStyle w:val="ListParagraph"/>
        <w:numPr>
          <w:ilvl w:val="0"/>
          <w:numId w:val="4"/>
        </w:numPr>
        <w:jc w:val="both"/>
        <w:rPr>
          <w:rFonts w:ascii="Garamond" w:hAnsi="Garamond" w:cs="Calibri"/>
          <w:color w:val="000000" w:themeColor="text1"/>
        </w:rPr>
      </w:pPr>
      <w:r w:rsidRPr="005A3005">
        <w:rPr>
          <w:rFonts w:ascii="Garamond" w:hAnsi="Garamond" w:cs="Calibri"/>
          <w:color w:val="000000" w:themeColor="text1"/>
        </w:rPr>
        <w:t>Material culture studies</w:t>
      </w:r>
    </w:p>
    <w:p w:rsidRPr="00AE1D39" w:rsidR="005A3005" w:rsidP="001B5FBD" w:rsidRDefault="005A3005" w14:paraId="2E74E23A" w14:textId="7E1B9DB6">
      <w:pPr>
        <w:pStyle w:val="ListParagraph"/>
        <w:numPr>
          <w:ilvl w:val="0"/>
          <w:numId w:val="4"/>
        </w:numPr>
        <w:jc w:val="both"/>
        <w:rPr>
          <w:rFonts w:ascii="Garamond" w:hAnsi="Garamond" w:cstheme="minorBidi"/>
          <w:color w:val="000000" w:themeColor="text1"/>
        </w:rPr>
      </w:pPr>
      <w:r w:rsidRPr="005A3005">
        <w:rPr>
          <w:rFonts w:ascii="Garamond" w:hAnsi="Garamond" w:cs="Calibri"/>
          <w:color w:val="000000" w:themeColor="text1"/>
        </w:rPr>
        <w:t>Spatial biography of objects</w:t>
      </w:r>
    </w:p>
    <w:p w:rsidRPr="00AE1D39" w:rsidR="00AE1D39" w:rsidP="00AE1D39" w:rsidRDefault="00AE1D39" w14:paraId="047E4AFA" w14:textId="77777777">
      <w:pPr>
        <w:jc w:val="both"/>
        <w:rPr>
          <w:rFonts w:ascii="Garamond" w:hAnsi="Garamond"/>
          <w:color w:val="000000" w:themeColor="text1"/>
        </w:rPr>
      </w:pPr>
    </w:p>
    <w:p w:rsidRPr="005A3005" w:rsidR="005A3005" w:rsidP="001B5FBD" w:rsidRDefault="005A3005" w14:paraId="2788C3EF" w14:textId="534E7562">
      <w:pPr>
        <w:pStyle w:val="NormalWeb"/>
        <w:contextualSpacing/>
        <w:rPr>
          <w:rFonts w:ascii="Garamond" w:hAnsi="Garamond" w:cs="Calibri"/>
          <w:b/>
          <w:bCs/>
        </w:rPr>
      </w:pPr>
      <w:r w:rsidRPr="005A3005">
        <w:rPr>
          <w:rFonts w:ascii="Garamond" w:hAnsi="Garamond" w:cs="Calibri"/>
          <w:b/>
          <w:bCs/>
        </w:rPr>
        <w:t xml:space="preserve">Research context </w:t>
      </w:r>
    </w:p>
    <w:p w:rsidRPr="005A3005" w:rsidR="005A3005" w:rsidP="001B5FBD" w:rsidRDefault="005A3005" w14:paraId="28DA14F6" w14:textId="77777777">
      <w:pPr>
        <w:contextualSpacing/>
        <w:jc w:val="both"/>
        <w:rPr>
          <w:rFonts w:ascii="Garamond" w:hAnsi="Garamond"/>
          <w:color w:val="000000" w:themeColor="text1"/>
        </w:rPr>
      </w:pPr>
      <w:r w:rsidRPr="005A3005">
        <w:rPr>
          <w:rFonts w:ascii="Garamond" w:hAnsi="Garamond"/>
          <w:color w:val="000000" w:themeColor="text1"/>
        </w:rPr>
        <w:t xml:space="preserve">In the wake of COVID-19, and with a new hospital building programme under way, hospital design is an increasing area of public and political interest. There is renewed interest in its history, as spaces such as the NHS Nightingale Hospitals emulated older layouts. Objects such as PPE have become an increasingly important part of hospital life, and the regular cleaning of objects has become crucial to infection control. This research will be timely and novel as the first project to engage with objects and </w:t>
      </w:r>
      <w:proofErr w:type="spellStart"/>
      <w:r w:rsidRPr="005A3005">
        <w:rPr>
          <w:rFonts w:ascii="Garamond" w:hAnsi="Garamond"/>
          <w:color w:val="000000" w:themeColor="text1"/>
        </w:rPr>
        <w:t>materialities</w:t>
      </w:r>
      <w:proofErr w:type="spellEnd"/>
      <w:r w:rsidRPr="005A3005">
        <w:rPr>
          <w:rFonts w:ascii="Garamond" w:hAnsi="Garamond"/>
          <w:color w:val="000000" w:themeColor="text1"/>
        </w:rPr>
        <w:t xml:space="preserve"> of care in NHS history. It will go beyond patients, to include the lives and contribution of staff such as porters and cleaners whose stories are often neglected. Such underrepresented people are of shared interest to researchers, museum professionals and audiences. </w:t>
      </w:r>
    </w:p>
    <w:p w:rsidRPr="005A3005" w:rsidR="005A3005" w:rsidP="001B5FBD" w:rsidRDefault="005A3005" w14:paraId="03F9FFE1" w14:textId="77777777">
      <w:pPr>
        <w:pStyle w:val="NormalWeb"/>
        <w:contextualSpacing/>
        <w:rPr>
          <w:rFonts w:ascii="Garamond" w:hAnsi="Garamond"/>
        </w:rPr>
      </w:pPr>
    </w:p>
    <w:p w:rsidRPr="005A3005" w:rsidR="005A3005" w:rsidP="001B5FBD" w:rsidRDefault="005A3005" w14:paraId="5506926B" w14:textId="77777777">
      <w:pPr>
        <w:pStyle w:val="NormalWeb"/>
        <w:contextualSpacing/>
        <w:rPr>
          <w:rFonts w:ascii="Garamond" w:hAnsi="Garamond"/>
        </w:rPr>
      </w:pPr>
      <w:r w:rsidRPr="005A3005">
        <w:rPr>
          <w:rFonts w:ascii="Garamond" w:hAnsi="Garamond" w:cs="Calibri"/>
          <w:b/>
          <w:bCs/>
        </w:rPr>
        <w:t xml:space="preserve">Main resources/collections in this area </w:t>
      </w:r>
    </w:p>
    <w:p w:rsidRPr="005A3005" w:rsidR="005A3005" w:rsidP="001B5FBD" w:rsidRDefault="005A3005" w14:paraId="182C1F34" w14:textId="77777777">
      <w:pPr>
        <w:contextualSpacing/>
        <w:jc w:val="both"/>
        <w:rPr>
          <w:rFonts w:ascii="Garamond" w:hAnsi="Garamond"/>
          <w:color w:val="000000" w:themeColor="text1"/>
        </w:rPr>
      </w:pPr>
      <w:r w:rsidRPr="005A3005">
        <w:rPr>
          <w:rFonts w:ascii="Garamond" w:hAnsi="Garamond"/>
          <w:color w:val="000000" w:themeColor="text1"/>
        </w:rPr>
        <w:t xml:space="preserve">Research will focus on the </w:t>
      </w:r>
      <w:hyperlink w:history="1" r:id="rId6">
        <w:r w:rsidRPr="005A3005">
          <w:rPr>
            <w:rStyle w:val="Hyperlink"/>
            <w:rFonts w:ascii="Garamond" w:hAnsi="Garamond"/>
            <w:color w:val="000000" w:themeColor="text1"/>
          </w:rPr>
          <w:t>Science Museum Objects Collection</w:t>
        </w:r>
      </w:hyperlink>
      <w:r w:rsidRPr="005A3005">
        <w:rPr>
          <w:rFonts w:ascii="Garamond" w:hAnsi="Garamond"/>
          <w:color w:val="000000" w:themeColor="text1"/>
        </w:rPr>
        <w:t xml:space="preserve">; it holds significant pieces from hospitals throughout the NHS, with a particularly strong collection from the 1980s onwards. Relevant objects range from MRI machines to trolleys, beds, badges, machines, signs, and mugs. Photographs show how objects operated in specific spaces and can be supplemented by images available in </w:t>
      </w:r>
      <w:hyperlink w:history="1" r:id="rId7">
        <w:r w:rsidRPr="005A3005">
          <w:rPr>
            <w:rStyle w:val="Hyperlink"/>
            <w:rFonts w:ascii="Garamond" w:hAnsi="Garamond"/>
            <w:color w:val="000000" w:themeColor="text1"/>
          </w:rPr>
          <w:t>Local Hospital Archives</w:t>
        </w:r>
      </w:hyperlink>
      <w:r w:rsidRPr="005A3005">
        <w:rPr>
          <w:rFonts w:ascii="Garamond" w:hAnsi="Garamond"/>
          <w:color w:val="000000" w:themeColor="text1"/>
        </w:rPr>
        <w:t xml:space="preserve">. The Science Museum collaborates with NHS@70 and can provide access to their oral history archives, as well as to archival collections for context (including a recent acquisition from NHS Nightingale Hospitals). The </w:t>
      </w:r>
      <w:hyperlink w:history="1" r:id="rId8">
        <w:r w:rsidRPr="005A3005">
          <w:rPr>
            <w:rStyle w:val="Hyperlink"/>
            <w:rFonts w:ascii="Garamond" w:hAnsi="Garamond"/>
            <w:color w:val="000000" w:themeColor="text1"/>
          </w:rPr>
          <w:t>King’s Fund Archive</w:t>
        </w:r>
      </w:hyperlink>
      <w:r w:rsidRPr="005A3005">
        <w:rPr>
          <w:rFonts w:ascii="Garamond" w:hAnsi="Garamond"/>
          <w:color w:val="000000" w:themeColor="text1"/>
        </w:rPr>
        <w:t xml:space="preserve"> includes early NHS studies on material culture (such as beds, mattresses, paint and more). Other London libraries with relevant resources include </w:t>
      </w:r>
      <w:hyperlink w:history="1" r:id="rId9">
        <w:r w:rsidRPr="005A3005">
          <w:rPr>
            <w:rStyle w:val="Hyperlink"/>
            <w:rFonts w:ascii="Garamond" w:hAnsi="Garamond"/>
            <w:color w:val="000000" w:themeColor="text1"/>
          </w:rPr>
          <w:t>RIBA Library</w:t>
        </w:r>
      </w:hyperlink>
      <w:r w:rsidRPr="005A3005">
        <w:rPr>
          <w:rFonts w:ascii="Garamond" w:hAnsi="Garamond"/>
          <w:color w:val="000000" w:themeColor="text1"/>
        </w:rPr>
        <w:t xml:space="preserve"> and </w:t>
      </w:r>
      <w:hyperlink w:history="1" r:id="rId10">
        <w:proofErr w:type="spellStart"/>
        <w:r w:rsidRPr="005A3005">
          <w:rPr>
            <w:rStyle w:val="Hyperlink"/>
            <w:rFonts w:ascii="Garamond" w:hAnsi="Garamond"/>
            <w:color w:val="000000" w:themeColor="text1"/>
          </w:rPr>
          <w:t>Wellcome</w:t>
        </w:r>
        <w:proofErr w:type="spellEnd"/>
        <w:r w:rsidRPr="005A3005">
          <w:rPr>
            <w:rStyle w:val="Hyperlink"/>
            <w:rFonts w:ascii="Garamond" w:hAnsi="Garamond"/>
            <w:color w:val="000000" w:themeColor="text1"/>
          </w:rPr>
          <w:t xml:space="preserve"> Library</w:t>
        </w:r>
      </w:hyperlink>
      <w:r w:rsidRPr="005A3005">
        <w:rPr>
          <w:rFonts w:ascii="Garamond" w:hAnsi="Garamond"/>
          <w:color w:val="000000" w:themeColor="text1"/>
        </w:rPr>
        <w:t xml:space="preserve">. </w:t>
      </w:r>
    </w:p>
    <w:p w:rsidRPr="005A3005" w:rsidR="005A3005" w:rsidP="001B5FBD" w:rsidRDefault="005A3005" w14:paraId="23FDFC7B" w14:textId="69584CB3">
      <w:pPr>
        <w:contextualSpacing/>
        <w:rPr>
          <w:rFonts w:ascii="Garamond" w:hAnsi="Garamond"/>
        </w:rPr>
      </w:pPr>
    </w:p>
    <w:p w:rsidRPr="005A3005" w:rsidR="005A3005" w:rsidP="001B5FBD" w:rsidRDefault="005A3005" w14:paraId="482D50AD" w14:textId="77777777">
      <w:pPr>
        <w:pStyle w:val="NormalWeb"/>
        <w:contextualSpacing/>
        <w:rPr>
          <w:rFonts w:ascii="Garamond" w:hAnsi="Garamond"/>
        </w:rPr>
      </w:pPr>
      <w:r w:rsidRPr="005A3005">
        <w:rPr>
          <w:rFonts w:ascii="Garamond" w:hAnsi="Garamond" w:cs="Calibri"/>
          <w:b/>
          <w:bCs/>
        </w:rPr>
        <w:t xml:space="preserve">Skills developed by student and employability enhancement </w:t>
      </w:r>
    </w:p>
    <w:p w:rsidRPr="005A3005" w:rsidR="005A3005" w:rsidP="001B5FBD" w:rsidRDefault="005A3005" w14:paraId="5CD78895" w14:textId="77777777">
      <w:pPr>
        <w:contextualSpacing/>
        <w:jc w:val="both"/>
        <w:rPr>
          <w:rFonts w:ascii="Garamond" w:hAnsi="Garamond"/>
          <w:color w:val="000000" w:themeColor="text1"/>
        </w:rPr>
      </w:pPr>
      <w:r w:rsidRPr="005A3005">
        <w:rPr>
          <w:rFonts w:ascii="Garamond" w:hAnsi="Garamond"/>
          <w:color w:val="000000" w:themeColor="text1"/>
        </w:rPr>
        <w:t>At the Science Museum Group, there is a rigorous, sector-leading programme of formal training to enable people to work safely and effectively with museum collections, which (in addition to new starter, site-based, and H&amp;S inductions) will include:</w:t>
      </w:r>
    </w:p>
    <w:p w:rsidRPr="005A3005" w:rsidR="005A3005" w:rsidP="001B5FBD" w:rsidRDefault="005A3005" w14:paraId="539F9F7C" w14:textId="77777777">
      <w:pPr>
        <w:pStyle w:val="ListParagraph"/>
        <w:numPr>
          <w:ilvl w:val="0"/>
          <w:numId w:val="6"/>
        </w:numPr>
        <w:jc w:val="both"/>
        <w:rPr>
          <w:rFonts w:ascii="Garamond" w:hAnsi="Garamond"/>
          <w:color w:val="000000" w:themeColor="text1"/>
        </w:rPr>
      </w:pPr>
      <w:r w:rsidRPr="005A3005">
        <w:rPr>
          <w:rFonts w:ascii="Garamond" w:hAnsi="Garamond"/>
          <w:color w:val="000000" w:themeColor="text1"/>
        </w:rPr>
        <w:t xml:space="preserve">Object Handling, Hazard Identification and Management, Stores-based </w:t>
      </w:r>
      <w:proofErr w:type="gramStart"/>
      <w:r w:rsidRPr="005A3005">
        <w:rPr>
          <w:rFonts w:ascii="Garamond" w:hAnsi="Garamond"/>
          <w:color w:val="000000" w:themeColor="text1"/>
        </w:rPr>
        <w:t>health</w:t>
      </w:r>
      <w:proofErr w:type="gramEnd"/>
      <w:r w:rsidRPr="005A3005">
        <w:rPr>
          <w:rFonts w:ascii="Garamond" w:hAnsi="Garamond"/>
          <w:color w:val="000000" w:themeColor="text1"/>
        </w:rPr>
        <w:t xml:space="preserve"> and safety</w:t>
      </w:r>
    </w:p>
    <w:p w:rsidRPr="005A3005" w:rsidR="005A3005" w:rsidP="001B5FBD" w:rsidRDefault="005A3005" w14:paraId="2DB62C58" w14:textId="77777777">
      <w:pPr>
        <w:pStyle w:val="ListParagraph"/>
        <w:numPr>
          <w:ilvl w:val="0"/>
          <w:numId w:val="6"/>
        </w:numPr>
        <w:jc w:val="both"/>
        <w:rPr>
          <w:rFonts w:ascii="Garamond" w:hAnsi="Garamond"/>
          <w:color w:val="000000" w:themeColor="text1"/>
        </w:rPr>
      </w:pPr>
      <w:r w:rsidRPr="005A3005">
        <w:rPr>
          <w:rFonts w:ascii="Garamond" w:hAnsi="Garamond"/>
          <w:color w:val="000000" w:themeColor="text1"/>
        </w:rPr>
        <w:t>Courses in materials and hazards specific to historic medical collections (</w:t>
      </w:r>
      <w:proofErr w:type="gramStart"/>
      <w:r w:rsidRPr="005A3005">
        <w:rPr>
          <w:rFonts w:ascii="Garamond" w:hAnsi="Garamond"/>
          <w:color w:val="000000" w:themeColor="text1"/>
        </w:rPr>
        <w:t>e.g.</w:t>
      </w:r>
      <w:proofErr w:type="gramEnd"/>
      <w:r w:rsidRPr="005A3005">
        <w:rPr>
          <w:rFonts w:ascii="Garamond" w:hAnsi="Garamond"/>
          <w:color w:val="000000" w:themeColor="text1"/>
        </w:rPr>
        <w:t xml:space="preserve"> Controlled Drugs; Poisons, Toxins, and Curare, etc).  </w:t>
      </w:r>
    </w:p>
    <w:p w:rsidRPr="005A3005" w:rsidR="005A3005" w:rsidP="001B5FBD" w:rsidRDefault="005A3005" w14:paraId="40CFECB5" w14:textId="77777777">
      <w:pPr>
        <w:pStyle w:val="ListParagraph"/>
        <w:numPr>
          <w:ilvl w:val="0"/>
          <w:numId w:val="6"/>
        </w:numPr>
        <w:jc w:val="both"/>
        <w:rPr>
          <w:rFonts w:ascii="Garamond" w:hAnsi="Garamond"/>
          <w:color w:val="000000" w:themeColor="text1"/>
        </w:rPr>
      </w:pPr>
      <w:r w:rsidRPr="005A3005">
        <w:rPr>
          <w:rFonts w:ascii="Garamond" w:hAnsi="Garamond"/>
          <w:color w:val="000000" w:themeColor="text1"/>
        </w:rPr>
        <w:t>Collections Management database courses, both technical and editorial</w:t>
      </w:r>
    </w:p>
    <w:p w:rsidRPr="005A3005" w:rsidR="005A3005" w:rsidP="001B5FBD" w:rsidRDefault="005A3005" w14:paraId="03B8B333" w14:textId="77777777">
      <w:pPr>
        <w:contextualSpacing/>
        <w:jc w:val="both"/>
        <w:rPr>
          <w:rFonts w:ascii="Garamond" w:hAnsi="Garamond"/>
          <w:color w:val="000000" w:themeColor="text1"/>
        </w:rPr>
      </w:pPr>
    </w:p>
    <w:p w:rsidRPr="005A3005" w:rsidR="005A3005" w:rsidP="001B5FBD" w:rsidRDefault="005A3005" w14:paraId="5FBF5E07" w14:textId="77777777">
      <w:pPr>
        <w:contextualSpacing/>
        <w:jc w:val="both"/>
        <w:rPr>
          <w:rFonts w:ascii="Garamond" w:hAnsi="Garamond"/>
          <w:color w:val="000000" w:themeColor="text1"/>
        </w:rPr>
      </w:pPr>
      <w:r w:rsidRPr="005A3005">
        <w:rPr>
          <w:rFonts w:ascii="Garamond" w:hAnsi="Garamond"/>
          <w:color w:val="000000" w:themeColor="text1"/>
        </w:rPr>
        <w:t xml:space="preserve">The student will be embedded with the Collections team at the NCC, made up of curators, collections access facilitators, and public engagement staff. The student will be supported in </w:t>
      </w:r>
      <w:r w:rsidRPr="005A3005">
        <w:rPr>
          <w:rFonts w:ascii="Garamond" w:hAnsi="Garamond"/>
          <w:color w:val="000000" w:themeColor="text1"/>
        </w:rPr>
        <w:lastRenderedPageBreak/>
        <w:t xml:space="preserve">developing a wide range of skills with this team though shadowing and collaboration. They will also work with the medical history experts based in London (Science Museum) and Manchester (Science and Industry Museum). All of this will give them a significant, hands-on experience of working in an arts and heritage setting. </w:t>
      </w:r>
    </w:p>
    <w:p w:rsidRPr="005A3005" w:rsidR="005A3005" w:rsidP="001B5FBD" w:rsidRDefault="005A3005" w14:paraId="7B835E71" w14:textId="77777777">
      <w:pPr>
        <w:contextualSpacing/>
        <w:rPr>
          <w:rFonts w:ascii="Garamond" w:hAnsi="Garamond"/>
        </w:rPr>
      </w:pPr>
    </w:p>
    <w:sectPr w:rsidRPr="005A3005" w:rsidR="005A3005" w:rsidSect="00A44BCE">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4FC"/>
    <w:multiLevelType w:val="hybridMultilevel"/>
    <w:tmpl w:val="E410DE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72E19DE"/>
    <w:multiLevelType w:val="hybridMultilevel"/>
    <w:tmpl w:val="3A38D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C1959"/>
    <w:multiLevelType w:val="hybridMultilevel"/>
    <w:tmpl w:val="6512EE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01B2FE5"/>
    <w:multiLevelType w:val="multilevel"/>
    <w:tmpl w:val="517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F7CB4"/>
    <w:multiLevelType w:val="multilevel"/>
    <w:tmpl w:val="BE2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2C1D4F"/>
    <w:multiLevelType w:val="multilevel"/>
    <w:tmpl w:val="40F2E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92437780">
    <w:abstractNumId w:val="5"/>
  </w:num>
  <w:num w:numId="2" w16cid:durableId="512644787">
    <w:abstractNumId w:val="4"/>
  </w:num>
  <w:num w:numId="3" w16cid:durableId="37630335">
    <w:abstractNumId w:val="3"/>
  </w:num>
  <w:num w:numId="4" w16cid:durableId="1229342638">
    <w:abstractNumId w:val="2"/>
  </w:num>
  <w:num w:numId="5" w16cid:durableId="387654727">
    <w:abstractNumId w:val="0"/>
  </w:num>
  <w:num w:numId="6" w16cid:durableId="86633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05"/>
    <w:rsid w:val="00036EC9"/>
    <w:rsid w:val="000D1A2F"/>
    <w:rsid w:val="001025FE"/>
    <w:rsid w:val="0012329B"/>
    <w:rsid w:val="00153630"/>
    <w:rsid w:val="001B5FBD"/>
    <w:rsid w:val="00573506"/>
    <w:rsid w:val="005A3005"/>
    <w:rsid w:val="006B6293"/>
    <w:rsid w:val="00703C6F"/>
    <w:rsid w:val="00750C2C"/>
    <w:rsid w:val="00754DE4"/>
    <w:rsid w:val="00841370"/>
    <w:rsid w:val="00946AC7"/>
    <w:rsid w:val="00A250DA"/>
    <w:rsid w:val="00A44BCE"/>
    <w:rsid w:val="00AE1D39"/>
    <w:rsid w:val="00AE6B90"/>
    <w:rsid w:val="00B03F96"/>
    <w:rsid w:val="00B80C50"/>
    <w:rsid w:val="00D00F4D"/>
    <w:rsid w:val="00E53587"/>
    <w:rsid w:val="00EA44E3"/>
    <w:rsid w:val="00EC0887"/>
    <w:rsid w:val="29DDE37F"/>
    <w:rsid w:val="4100E032"/>
    <w:rsid w:val="6234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4B3621"/>
  <w15:chartTrackingRefBased/>
  <w15:docId w15:val="{B63386D8-BC28-D74C-9A1A-FF27EB02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A3005"/>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5A3005"/>
    <w:rPr>
      <w:color w:val="0563C1" w:themeColor="hyperlink"/>
      <w:u w:val="single"/>
    </w:rPr>
  </w:style>
  <w:style w:type="paragraph" w:styleId="ListParagraph">
    <w:name w:val="List Paragraph"/>
    <w:basedOn w:val="Normal"/>
    <w:uiPriority w:val="34"/>
    <w:qFormat/>
    <w:rsid w:val="005A3005"/>
    <w:pPr>
      <w:ind w:left="720"/>
      <w:contextualSpacing/>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94217">
      <w:bodyDiv w:val="1"/>
      <w:marLeft w:val="0"/>
      <w:marRight w:val="0"/>
      <w:marTop w:val="0"/>
      <w:marBottom w:val="0"/>
      <w:divBdr>
        <w:top w:val="none" w:sz="0" w:space="0" w:color="auto"/>
        <w:left w:val="none" w:sz="0" w:space="0" w:color="auto"/>
        <w:bottom w:val="none" w:sz="0" w:space="0" w:color="auto"/>
        <w:right w:val="none" w:sz="0" w:space="0" w:color="auto"/>
      </w:divBdr>
      <w:divsChild>
        <w:div w:id="1969160974">
          <w:marLeft w:val="0"/>
          <w:marRight w:val="0"/>
          <w:marTop w:val="0"/>
          <w:marBottom w:val="0"/>
          <w:divBdr>
            <w:top w:val="none" w:sz="0" w:space="0" w:color="auto"/>
            <w:left w:val="none" w:sz="0" w:space="0" w:color="auto"/>
            <w:bottom w:val="none" w:sz="0" w:space="0" w:color="auto"/>
            <w:right w:val="none" w:sz="0" w:space="0" w:color="auto"/>
          </w:divBdr>
          <w:divsChild>
            <w:div w:id="1323043256">
              <w:marLeft w:val="0"/>
              <w:marRight w:val="0"/>
              <w:marTop w:val="0"/>
              <w:marBottom w:val="0"/>
              <w:divBdr>
                <w:top w:val="none" w:sz="0" w:space="0" w:color="auto"/>
                <w:left w:val="none" w:sz="0" w:space="0" w:color="auto"/>
                <w:bottom w:val="none" w:sz="0" w:space="0" w:color="auto"/>
                <w:right w:val="none" w:sz="0" w:space="0" w:color="auto"/>
              </w:divBdr>
              <w:divsChild>
                <w:div w:id="20883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6779">
      <w:bodyDiv w:val="1"/>
      <w:marLeft w:val="0"/>
      <w:marRight w:val="0"/>
      <w:marTop w:val="0"/>
      <w:marBottom w:val="0"/>
      <w:divBdr>
        <w:top w:val="none" w:sz="0" w:space="0" w:color="auto"/>
        <w:left w:val="none" w:sz="0" w:space="0" w:color="auto"/>
        <w:bottom w:val="none" w:sz="0" w:space="0" w:color="auto"/>
        <w:right w:val="none" w:sz="0" w:space="0" w:color="auto"/>
      </w:divBdr>
      <w:divsChild>
        <w:div w:id="479269086">
          <w:marLeft w:val="0"/>
          <w:marRight w:val="0"/>
          <w:marTop w:val="0"/>
          <w:marBottom w:val="0"/>
          <w:divBdr>
            <w:top w:val="none" w:sz="0" w:space="0" w:color="auto"/>
            <w:left w:val="none" w:sz="0" w:space="0" w:color="auto"/>
            <w:bottom w:val="none" w:sz="0" w:space="0" w:color="auto"/>
            <w:right w:val="none" w:sz="0" w:space="0" w:color="auto"/>
          </w:divBdr>
          <w:divsChild>
            <w:div w:id="516772357">
              <w:marLeft w:val="0"/>
              <w:marRight w:val="0"/>
              <w:marTop w:val="0"/>
              <w:marBottom w:val="0"/>
              <w:divBdr>
                <w:top w:val="none" w:sz="0" w:space="0" w:color="auto"/>
                <w:left w:val="none" w:sz="0" w:space="0" w:color="auto"/>
                <w:bottom w:val="none" w:sz="0" w:space="0" w:color="auto"/>
                <w:right w:val="none" w:sz="0" w:space="0" w:color="auto"/>
              </w:divBdr>
              <w:divsChild>
                <w:div w:id="20664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0360">
      <w:bodyDiv w:val="1"/>
      <w:marLeft w:val="0"/>
      <w:marRight w:val="0"/>
      <w:marTop w:val="0"/>
      <w:marBottom w:val="0"/>
      <w:divBdr>
        <w:top w:val="none" w:sz="0" w:space="0" w:color="auto"/>
        <w:left w:val="none" w:sz="0" w:space="0" w:color="auto"/>
        <w:bottom w:val="none" w:sz="0" w:space="0" w:color="auto"/>
        <w:right w:val="none" w:sz="0" w:space="0" w:color="auto"/>
      </w:divBdr>
      <w:divsChild>
        <w:div w:id="324013642">
          <w:marLeft w:val="0"/>
          <w:marRight w:val="0"/>
          <w:marTop w:val="0"/>
          <w:marBottom w:val="0"/>
          <w:divBdr>
            <w:top w:val="none" w:sz="0" w:space="0" w:color="auto"/>
            <w:left w:val="none" w:sz="0" w:space="0" w:color="auto"/>
            <w:bottom w:val="none" w:sz="0" w:space="0" w:color="auto"/>
            <w:right w:val="none" w:sz="0" w:space="0" w:color="auto"/>
          </w:divBdr>
          <w:divsChild>
            <w:div w:id="751584194">
              <w:marLeft w:val="0"/>
              <w:marRight w:val="0"/>
              <w:marTop w:val="0"/>
              <w:marBottom w:val="0"/>
              <w:divBdr>
                <w:top w:val="none" w:sz="0" w:space="0" w:color="auto"/>
                <w:left w:val="none" w:sz="0" w:space="0" w:color="auto"/>
                <w:bottom w:val="none" w:sz="0" w:space="0" w:color="auto"/>
                <w:right w:val="none" w:sz="0" w:space="0" w:color="auto"/>
              </w:divBdr>
              <w:divsChild>
                <w:div w:id="7850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0749">
      <w:bodyDiv w:val="1"/>
      <w:marLeft w:val="0"/>
      <w:marRight w:val="0"/>
      <w:marTop w:val="0"/>
      <w:marBottom w:val="0"/>
      <w:divBdr>
        <w:top w:val="none" w:sz="0" w:space="0" w:color="auto"/>
        <w:left w:val="none" w:sz="0" w:space="0" w:color="auto"/>
        <w:bottom w:val="none" w:sz="0" w:space="0" w:color="auto"/>
        <w:right w:val="none" w:sz="0" w:space="0" w:color="auto"/>
      </w:divBdr>
      <w:divsChild>
        <w:div w:id="731193908">
          <w:marLeft w:val="0"/>
          <w:marRight w:val="0"/>
          <w:marTop w:val="0"/>
          <w:marBottom w:val="0"/>
          <w:divBdr>
            <w:top w:val="none" w:sz="0" w:space="0" w:color="auto"/>
            <w:left w:val="none" w:sz="0" w:space="0" w:color="auto"/>
            <w:bottom w:val="none" w:sz="0" w:space="0" w:color="auto"/>
            <w:right w:val="none" w:sz="0" w:space="0" w:color="auto"/>
          </w:divBdr>
          <w:divsChild>
            <w:div w:id="1610314488">
              <w:marLeft w:val="0"/>
              <w:marRight w:val="0"/>
              <w:marTop w:val="0"/>
              <w:marBottom w:val="0"/>
              <w:divBdr>
                <w:top w:val="none" w:sz="0" w:space="0" w:color="auto"/>
                <w:left w:val="none" w:sz="0" w:space="0" w:color="auto"/>
                <w:bottom w:val="none" w:sz="0" w:space="0" w:color="auto"/>
                <w:right w:val="none" w:sz="0" w:space="0" w:color="auto"/>
              </w:divBdr>
              <w:divsChild>
                <w:div w:id="6891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4466">
      <w:bodyDiv w:val="1"/>
      <w:marLeft w:val="0"/>
      <w:marRight w:val="0"/>
      <w:marTop w:val="0"/>
      <w:marBottom w:val="0"/>
      <w:divBdr>
        <w:top w:val="none" w:sz="0" w:space="0" w:color="auto"/>
        <w:left w:val="none" w:sz="0" w:space="0" w:color="auto"/>
        <w:bottom w:val="none" w:sz="0" w:space="0" w:color="auto"/>
        <w:right w:val="none" w:sz="0" w:space="0" w:color="auto"/>
      </w:divBdr>
      <w:divsChild>
        <w:div w:id="1993750414">
          <w:marLeft w:val="0"/>
          <w:marRight w:val="0"/>
          <w:marTop w:val="0"/>
          <w:marBottom w:val="0"/>
          <w:divBdr>
            <w:top w:val="none" w:sz="0" w:space="0" w:color="auto"/>
            <w:left w:val="none" w:sz="0" w:space="0" w:color="auto"/>
            <w:bottom w:val="none" w:sz="0" w:space="0" w:color="auto"/>
            <w:right w:val="none" w:sz="0" w:space="0" w:color="auto"/>
          </w:divBdr>
          <w:divsChild>
            <w:div w:id="1815683167">
              <w:marLeft w:val="0"/>
              <w:marRight w:val="0"/>
              <w:marTop w:val="0"/>
              <w:marBottom w:val="0"/>
              <w:divBdr>
                <w:top w:val="none" w:sz="0" w:space="0" w:color="auto"/>
                <w:left w:val="none" w:sz="0" w:space="0" w:color="auto"/>
                <w:bottom w:val="none" w:sz="0" w:space="0" w:color="auto"/>
                <w:right w:val="none" w:sz="0" w:space="0" w:color="auto"/>
              </w:divBdr>
              <w:divsChild>
                <w:div w:id="21058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730">
      <w:bodyDiv w:val="1"/>
      <w:marLeft w:val="0"/>
      <w:marRight w:val="0"/>
      <w:marTop w:val="0"/>
      <w:marBottom w:val="0"/>
      <w:divBdr>
        <w:top w:val="none" w:sz="0" w:space="0" w:color="auto"/>
        <w:left w:val="none" w:sz="0" w:space="0" w:color="auto"/>
        <w:bottom w:val="none" w:sz="0" w:space="0" w:color="auto"/>
        <w:right w:val="none" w:sz="0" w:space="0" w:color="auto"/>
      </w:divBdr>
      <w:divsChild>
        <w:div w:id="433477187">
          <w:marLeft w:val="0"/>
          <w:marRight w:val="0"/>
          <w:marTop w:val="0"/>
          <w:marBottom w:val="0"/>
          <w:divBdr>
            <w:top w:val="none" w:sz="0" w:space="0" w:color="auto"/>
            <w:left w:val="none" w:sz="0" w:space="0" w:color="auto"/>
            <w:bottom w:val="none" w:sz="0" w:space="0" w:color="auto"/>
            <w:right w:val="none" w:sz="0" w:space="0" w:color="auto"/>
          </w:divBdr>
          <w:divsChild>
            <w:div w:id="1623923591">
              <w:marLeft w:val="0"/>
              <w:marRight w:val="0"/>
              <w:marTop w:val="0"/>
              <w:marBottom w:val="0"/>
              <w:divBdr>
                <w:top w:val="none" w:sz="0" w:space="0" w:color="auto"/>
                <w:left w:val="none" w:sz="0" w:space="0" w:color="auto"/>
                <w:bottom w:val="none" w:sz="0" w:space="0" w:color="auto"/>
                <w:right w:val="none" w:sz="0" w:space="0" w:color="auto"/>
              </w:divBdr>
              <w:divsChild>
                <w:div w:id="1986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5192">
      <w:bodyDiv w:val="1"/>
      <w:marLeft w:val="0"/>
      <w:marRight w:val="0"/>
      <w:marTop w:val="0"/>
      <w:marBottom w:val="0"/>
      <w:divBdr>
        <w:top w:val="none" w:sz="0" w:space="0" w:color="auto"/>
        <w:left w:val="none" w:sz="0" w:space="0" w:color="auto"/>
        <w:bottom w:val="none" w:sz="0" w:space="0" w:color="auto"/>
        <w:right w:val="none" w:sz="0" w:space="0" w:color="auto"/>
      </w:divBdr>
      <w:divsChild>
        <w:div w:id="1479683808">
          <w:marLeft w:val="0"/>
          <w:marRight w:val="0"/>
          <w:marTop w:val="0"/>
          <w:marBottom w:val="0"/>
          <w:divBdr>
            <w:top w:val="none" w:sz="0" w:space="0" w:color="auto"/>
            <w:left w:val="none" w:sz="0" w:space="0" w:color="auto"/>
            <w:bottom w:val="none" w:sz="0" w:space="0" w:color="auto"/>
            <w:right w:val="none" w:sz="0" w:space="0" w:color="auto"/>
          </w:divBdr>
          <w:divsChild>
            <w:div w:id="2086099373">
              <w:marLeft w:val="0"/>
              <w:marRight w:val="0"/>
              <w:marTop w:val="0"/>
              <w:marBottom w:val="0"/>
              <w:divBdr>
                <w:top w:val="none" w:sz="0" w:space="0" w:color="auto"/>
                <w:left w:val="none" w:sz="0" w:space="0" w:color="auto"/>
                <w:bottom w:val="none" w:sz="0" w:space="0" w:color="auto"/>
                <w:right w:val="none" w:sz="0" w:space="0" w:color="auto"/>
              </w:divBdr>
              <w:divsChild>
                <w:div w:id="1427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929">
      <w:bodyDiv w:val="1"/>
      <w:marLeft w:val="0"/>
      <w:marRight w:val="0"/>
      <w:marTop w:val="0"/>
      <w:marBottom w:val="0"/>
      <w:divBdr>
        <w:top w:val="none" w:sz="0" w:space="0" w:color="auto"/>
        <w:left w:val="none" w:sz="0" w:space="0" w:color="auto"/>
        <w:bottom w:val="none" w:sz="0" w:space="0" w:color="auto"/>
        <w:right w:val="none" w:sz="0" w:space="0" w:color="auto"/>
      </w:divBdr>
      <w:divsChild>
        <w:div w:id="1654138816">
          <w:marLeft w:val="0"/>
          <w:marRight w:val="0"/>
          <w:marTop w:val="0"/>
          <w:marBottom w:val="0"/>
          <w:divBdr>
            <w:top w:val="none" w:sz="0" w:space="0" w:color="auto"/>
            <w:left w:val="none" w:sz="0" w:space="0" w:color="auto"/>
            <w:bottom w:val="none" w:sz="0" w:space="0" w:color="auto"/>
            <w:right w:val="none" w:sz="0" w:space="0" w:color="auto"/>
          </w:divBdr>
          <w:divsChild>
            <w:div w:id="1559977596">
              <w:marLeft w:val="0"/>
              <w:marRight w:val="0"/>
              <w:marTop w:val="0"/>
              <w:marBottom w:val="0"/>
              <w:divBdr>
                <w:top w:val="none" w:sz="0" w:space="0" w:color="auto"/>
                <w:left w:val="none" w:sz="0" w:space="0" w:color="auto"/>
                <w:bottom w:val="none" w:sz="0" w:space="0" w:color="auto"/>
                <w:right w:val="none" w:sz="0" w:space="0" w:color="auto"/>
              </w:divBdr>
              <w:divsChild>
                <w:div w:id="901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arch.lma.gov.uk/scripts/mwimain.dll/144/LMA_OPAC/web_detail/REFD+A~2FKE?SESSIONSEARCH"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nationalarchives.gov.uk/hospitalrecord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ollection.sciencemuseumgroup.org.uk/" TargetMode="External" Id="rId6" /><Relationship Type="http://schemas.openxmlformats.org/officeDocument/2006/relationships/fontTable" Target="fontTable.xml" Id="rId11" /><Relationship Type="http://schemas.openxmlformats.org/officeDocument/2006/relationships/hyperlink" Target="mailto:G.Colombetti@exeter.ac.uk" TargetMode="External" Id="rId5" /><Relationship Type="http://schemas.openxmlformats.org/officeDocument/2006/relationships/customXml" Target="../customXml/item3.xml" Id="rId15" /><Relationship Type="http://schemas.openxmlformats.org/officeDocument/2006/relationships/hyperlink" Target="https://wellcomecollection.org/pages/Wuw19yIAAK1Z3Smm" TargetMode="External" Id="rId10" /><Relationship Type="http://schemas.openxmlformats.org/officeDocument/2006/relationships/webSettings" Target="webSettings.xml" Id="rId4" /><Relationship Type="http://schemas.openxmlformats.org/officeDocument/2006/relationships/hyperlink" Target="https://www.architecture.com/contact-and-visit/riba-library"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6" ma:contentTypeDescription="Create a new document." ma:contentTypeScope="" ma:versionID="1a91d5f6c9d186995b0b8a5f781839a3">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54f77b3fd8cc84c25ca2883d80f5ed9c"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CDF6C8-CA85-4568-8CD9-D3B9D32038DA}"/>
</file>

<file path=customXml/itemProps2.xml><?xml version="1.0" encoding="utf-8"?>
<ds:datastoreItem xmlns:ds="http://schemas.openxmlformats.org/officeDocument/2006/customXml" ds:itemID="{DBD7F164-6F9F-4884-BE2D-75FEB79D9587}"/>
</file>

<file path=customXml/itemProps3.xml><?xml version="1.0" encoding="utf-8"?>
<ds:datastoreItem xmlns:ds="http://schemas.openxmlformats.org/officeDocument/2006/customXml" ds:itemID="{B37E07BC-FE25-4320-9579-68202A3EF8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Bates</dc:creator>
  <keywords/>
  <dc:description/>
  <lastModifiedBy>Luke Thornberry</lastModifiedBy>
  <revision>23</revision>
  <dcterms:created xsi:type="dcterms:W3CDTF">2022-10-24T13:48:00.0000000Z</dcterms:created>
  <dcterms:modified xsi:type="dcterms:W3CDTF">2022-11-11T09:58:57.7962401Z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y fmtid="{D5CDD505-2E9C-101B-9397-08002B2CF9AE}" pid="3" name="MediaServiceImageTags">
    <vt:lpwstr/>
  </property>
</Properties>
</file>